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jc w:val="right"/>
        <w:rPr>
          <w:rFonts w:hint="eastAsia" w:ascii="微软雅黑" w:hAnsi="微软雅黑" w:eastAsia="微软雅黑" w:cs="微软雅黑"/>
          <w:sz w:val="28"/>
          <w:szCs w:val="28"/>
          <w:lang w:val="en-US" w:eastAsia="zh-CN"/>
        </w:rPr>
      </w:pPr>
      <w:r>
        <w:rPr>
          <w:rFonts w:hint="eastAsia" w:ascii="微软雅黑" w:hAnsi="微软雅黑" w:eastAsia="微软雅黑" w:cs="微软雅黑"/>
          <w:sz w:val="21"/>
          <w:szCs w:val="21"/>
          <w:lang w:val="en-US" w:eastAsia="zh-CN"/>
        </w:rPr>
        <w:t>合同编号：</w:t>
      </w:r>
      <w:r>
        <w:rPr>
          <w:rFonts w:hint="eastAsia" w:ascii="微软雅黑" w:hAnsi="微软雅黑" w:eastAsia="微软雅黑" w:cs="微软雅黑"/>
          <w:sz w:val="21"/>
          <w:szCs w:val="21"/>
          <w:u w:val="single"/>
          <w:lang w:val="en-US" w:eastAsia="zh-CN"/>
        </w:rPr>
        <w:t xml:space="preserve">           </w:t>
      </w:r>
    </w:p>
    <w:p>
      <w:pPr>
        <w:rPr>
          <w:rFonts w:hint="eastAsia" w:ascii="微软雅黑" w:hAnsi="微软雅黑" w:eastAsia="微软雅黑" w:cs="微软雅黑"/>
          <w:sz w:val="28"/>
          <w:szCs w:val="28"/>
          <w:lang w:val="en-US" w:eastAsia="zh-CN"/>
        </w:rPr>
      </w:pPr>
    </w:p>
    <w:p>
      <w:pPr>
        <w:rPr>
          <w:rFonts w:hint="eastAsia" w:ascii="微软雅黑" w:hAnsi="微软雅黑" w:eastAsia="微软雅黑" w:cs="微软雅黑"/>
          <w:sz w:val="28"/>
          <w:szCs w:val="28"/>
          <w:lang w:val="en-US" w:eastAsia="zh-CN"/>
        </w:rPr>
      </w:pPr>
    </w:p>
    <w:p>
      <w:pPr>
        <w:rPr>
          <w:rFonts w:hint="eastAsia" w:ascii="微软雅黑" w:hAnsi="微软雅黑" w:eastAsia="微软雅黑" w:cs="微软雅黑"/>
          <w:sz w:val="28"/>
          <w:szCs w:val="28"/>
          <w:lang w:val="en-US" w:eastAsia="zh-CN"/>
        </w:rPr>
      </w:pPr>
    </w:p>
    <w:p>
      <w:pPr>
        <w:rPr>
          <w:rFonts w:hint="eastAsia" w:ascii="微软雅黑" w:hAnsi="微软雅黑" w:eastAsia="微软雅黑" w:cs="微软雅黑"/>
          <w:sz w:val="28"/>
          <w:szCs w:val="28"/>
          <w:lang w:val="en-US" w:eastAsia="zh-CN"/>
        </w:rPr>
      </w:pPr>
    </w:p>
    <w:p>
      <w:pPr>
        <w:pStyle w:val="8"/>
        <w:rPr>
          <w:rFonts w:hint="eastAsia"/>
          <w:lang w:val="en-US" w:eastAsia="zh-CN"/>
        </w:rPr>
      </w:pPr>
    </w:p>
    <w:p>
      <w:pPr>
        <w:rPr>
          <w:rFonts w:hint="eastAsia" w:ascii="微软雅黑" w:hAnsi="微软雅黑" w:eastAsia="微软雅黑" w:cs="微软雅黑"/>
          <w:sz w:val="28"/>
          <w:szCs w:val="28"/>
          <w:lang w:val="en-US" w:eastAsia="zh-CN"/>
        </w:rPr>
      </w:pPr>
    </w:p>
    <w:p>
      <w:pPr>
        <w:jc w:val="center"/>
        <w:rPr>
          <w:rFonts w:hint="eastAsia" w:ascii="微软雅黑" w:hAnsi="微软雅黑" w:eastAsia="微软雅黑" w:cs="微软雅黑"/>
          <w:b/>
          <w:bCs/>
          <w:kern w:val="2"/>
          <w:sz w:val="52"/>
          <w:szCs w:val="52"/>
          <w:lang w:val="en-US" w:eastAsia="zh-CN"/>
        </w:rPr>
      </w:pPr>
      <w:r>
        <w:rPr>
          <w:rFonts w:hint="eastAsia" w:ascii="微软雅黑" w:hAnsi="微软雅黑" w:eastAsia="微软雅黑" w:cs="微软雅黑"/>
          <w:b/>
          <w:bCs/>
          <w:kern w:val="2"/>
          <w:sz w:val="52"/>
          <w:szCs w:val="52"/>
          <w:lang w:val="en-US" w:eastAsia="zh-CN"/>
        </w:rPr>
        <w:t>服务器部署、迁移</w:t>
      </w:r>
    </w:p>
    <w:p>
      <w:pPr>
        <w:jc w:val="center"/>
        <w:rPr>
          <w:rFonts w:hint="eastAsia" w:ascii="微软雅黑" w:hAnsi="微软雅黑" w:eastAsia="微软雅黑" w:cs="微软雅黑"/>
          <w:kern w:val="2"/>
          <w:sz w:val="28"/>
          <w:szCs w:val="28"/>
          <w:lang w:val="en-US" w:eastAsia="zh-CN"/>
        </w:rPr>
      </w:pPr>
      <w:r>
        <w:rPr>
          <w:rFonts w:hint="eastAsia" w:ascii="微软雅黑" w:hAnsi="微软雅黑" w:eastAsia="微软雅黑" w:cs="微软雅黑"/>
          <w:b/>
          <w:bCs/>
          <w:kern w:val="2"/>
          <w:sz w:val="52"/>
          <w:szCs w:val="52"/>
          <w:lang w:val="en-US" w:eastAsia="zh-CN"/>
        </w:rPr>
        <w:t>服务购销合同</w:t>
      </w:r>
    </w:p>
    <w:p>
      <w:pPr>
        <w:jc w:val="both"/>
        <w:rPr>
          <w:rFonts w:hint="eastAsia" w:ascii="微软雅黑" w:hAnsi="微软雅黑" w:eastAsia="微软雅黑" w:cs="微软雅黑"/>
          <w:sz w:val="44"/>
          <w:szCs w:val="44"/>
          <w:lang w:val="en-US" w:eastAsia="zh-CN"/>
        </w:rPr>
      </w:pPr>
    </w:p>
    <w:p>
      <w:pPr>
        <w:rPr>
          <w:rFonts w:hint="eastAsia" w:ascii="微软雅黑" w:hAnsi="微软雅黑" w:eastAsia="微软雅黑" w:cs="微软雅黑"/>
          <w:sz w:val="28"/>
          <w:szCs w:val="28"/>
          <w:lang w:val="en-US" w:eastAsia="zh-CN"/>
        </w:rPr>
      </w:pPr>
    </w:p>
    <w:p>
      <w:pPr>
        <w:rPr>
          <w:rFonts w:hint="eastAsia" w:ascii="微软雅黑" w:hAnsi="微软雅黑" w:eastAsia="微软雅黑" w:cs="微软雅黑"/>
          <w:sz w:val="28"/>
          <w:szCs w:val="28"/>
          <w:lang w:val="en-US" w:eastAsia="zh-CN"/>
        </w:rPr>
      </w:pPr>
    </w:p>
    <w:p>
      <w:pPr>
        <w:rPr>
          <w:rFonts w:hint="eastAsia" w:ascii="微软雅黑" w:hAnsi="微软雅黑" w:eastAsia="微软雅黑" w:cs="微软雅黑"/>
          <w:sz w:val="28"/>
          <w:szCs w:val="28"/>
          <w:lang w:val="en-US" w:eastAsia="zh-CN"/>
        </w:rPr>
      </w:pPr>
    </w:p>
    <w:p>
      <w:pPr>
        <w:rPr>
          <w:rFonts w:hint="eastAsia" w:ascii="微软雅黑" w:hAnsi="微软雅黑" w:eastAsia="微软雅黑" w:cs="微软雅黑"/>
          <w:sz w:val="28"/>
          <w:szCs w:val="28"/>
          <w:lang w:val="en-US" w:eastAsia="zh-CN"/>
        </w:rPr>
      </w:pPr>
    </w:p>
    <w:p>
      <w:pPr>
        <w:rPr>
          <w:rFonts w:hint="eastAsia" w:ascii="微软雅黑" w:hAnsi="微软雅黑" w:eastAsia="微软雅黑" w:cs="微软雅黑"/>
          <w:sz w:val="28"/>
          <w:szCs w:val="28"/>
          <w:lang w:val="en-US" w:eastAsia="zh-CN"/>
        </w:rPr>
      </w:pPr>
    </w:p>
    <w:p>
      <w:pPr>
        <w:rPr>
          <w:rFonts w:hint="eastAsia" w:ascii="微软雅黑" w:hAnsi="微软雅黑" w:eastAsia="微软雅黑" w:cs="微软雅黑"/>
          <w:sz w:val="28"/>
          <w:szCs w:val="28"/>
          <w:lang w:val="en-US" w:eastAsia="zh-CN"/>
        </w:rPr>
      </w:pPr>
    </w:p>
    <w:p>
      <w:pPr>
        <w:ind w:firstLine="1120" w:firstLineChars="400"/>
        <w:jc w:val="both"/>
        <w:rPr>
          <w:rFonts w:hint="default" w:ascii="微软雅黑" w:hAnsi="微软雅黑" w:eastAsia="微软雅黑" w:cs="微软雅黑"/>
          <w:sz w:val="28"/>
          <w:szCs w:val="28"/>
          <w:u w:val="single"/>
          <w:lang w:val="en-US" w:eastAsia="zh-CN"/>
        </w:rPr>
      </w:pPr>
      <w:r>
        <w:rPr>
          <w:rFonts w:hint="eastAsia" w:ascii="微软雅黑" w:hAnsi="微软雅黑" w:eastAsia="微软雅黑" w:cs="微软雅黑"/>
          <w:sz w:val="28"/>
          <w:szCs w:val="28"/>
          <w:lang w:val="en-US" w:eastAsia="zh-CN"/>
        </w:rPr>
        <w:t>甲方（采购方）：</w:t>
      </w:r>
      <w:r>
        <w:rPr>
          <w:rFonts w:hint="eastAsia" w:ascii="微软雅黑" w:hAnsi="微软雅黑" w:eastAsia="微软雅黑" w:cs="微软雅黑"/>
          <w:sz w:val="28"/>
          <w:szCs w:val="28"/>
          <w:u w:val="single"/>
          <w:lang w:val="en-US" w:eastAsia="zh-CN"/>
        </w:rPr>
        <w:t>长沙高新控股</w:t>
      </w:r>
      <w:r>
        <w:rPr>
          <w:rFonts w:hint="eastAsia" w:ascii="微软雅黑" w:hAnsi="微软雅黑" w:eastAsia="微软雅黑" w:cs="微软雅黑"/>
          <w:sz w:val="28"/>
          <w:szCs w:val="28"/>
          <w:u w:val="single"/>
          <w:lang w:val="en-US" w:eastAsia="zh-CN"/>
        </w:rPr>
        <w:t>集团有限公司</w:t>
      </w:r>
    </w:p>
    <w:p>
      <w:pPr>
        <w:ind w:firstLine="1120" w:firstLineChars="400"/>
        <w:jc w:val="both"/>
        <w:rPr>
          <w:rFonts w:hint="eastAsia" w:ascii="微软雅黑" w:hAnsi="微软雅黑" w:eastAsia="微软雅黑" w:cs="微软雅黑"/>
          <w:sz w:val="28"/>
          <w:szCs w:val="28"/>
          <w:u w:val="single"/>
          <w:lang w:val="en-US" w:eastAsia="zh-CN"/>
        </w:rPr>
      </w:pPr>
      <w:r>
        <w:rPr>
          <w:rFonts w:hint="eastAsia" w:ascii="微软雅黑" w:hAnsi="微软雅黑" w:eastAsia="微软雅黑" w:cs="微软雅黑"/>
          <w:sz w:val="28"/>
          <w:szCs w:val="28"/>
          <w:lang w:val="en-US" w:eastAsia="zh-CN"/>
        </w:rPr>
        <w:t>乙方（供应方）：</w:t>
      </w:r>
      <w:r>
        <w:rPr>
          <w:rFonts w:hint="eastAsia" w:ascii="微软雅黑" w:hAnsi="微软雅黑" w:eastAsia="微软雅黑" w:cs="微软雅黑"/>
          <w:sz w:val="28"/>
          <w:szCs w:val="28"/>
          <w:u w:val="single"/>
          <w:lang w:val="en-US" w:eastAsia="zh-CN"/>
        </w:rPr>
        <w:t>湖南华宽通科技股份有限公司</w:t>
      </w:r>
      <w:r>
        <w:rPr>
          <w:rFonts w:hint="eastAsia" w:ascii="微软雅黑" w:hAnsi="微软雅黑" w:eastAsia="微软雅黑" w:cs="微软雅黑"/>
          <w:sz w:val="28"/>
          <w:szCs w:val="28"/>
          <w:lang w:val="en-US" w:eastAsia="zh-CN"/>
        </w:rPr>
        <w:t xml:space="preserve"> </w:t>
      </w:r>
    </w:p>
    <w:p>
      <w:pPr>
        <w:ind w:firstLine="1120" w:firstLineChars="400"/>
        <w:jc w:val="both"/>
        <w:rPr>
          <w:rFonts w:hint="eastAsia" w:ascii="微软雅黑" w:hAnsi="微软雅黑" w:eastAsia="微软雅黑" w:cs="微软雅黑"/>
          <w:sz w:val="28"/>
          <w:szCs w:val="28"/>
          <w:u w:val="single"/>
          <w:lang w:val="en-US" w:eastAsia="zh-CN"/>
        </w:rPr>
      </w:pPr>
      <w:r>
        <w:rPr>
          <w:rFonts w:hint="eastAsia" w:ascii="微软雅黑" w:hAnsi="微软雅黑" w:eastAsia="微软雅黑" w:cs="微软雅黑"/>
          <w:sz w:val="28"/>
          <w:szCs w:val="28"/>
          <w:lang w:val="en-US" w:eastAsia="zh-CN"/>
        </w:rPr>
        <w:t>签  订 地  点：</w:t>
      </w:r>
    </w:p>
    <w:p>
      <w:pPr>
        <w:ind w:firstLine="1120" w:firstLineChars="400"/>
        <w:jc w:val="both"/>
        <w:rPr>
          <w:rFonts w:hint="eastAsia" w:ascii="仿宋" w:hAnsi="仿宋" w:eastAsia="仿宋" w:cs="仿宋"/>
          <w:sz w:val="28"/>
          <w:szCs w:val="28"/>
          <w:lang w:val="en-US" w:eastAsia="zh-CN"/>
        </w:rPr>
      </w:pPr>
      <w:r>
        <w:rPr>
          <w:rFonts w:hint="eastAsia" w:ascii="微软雅黑" w:hAnsi="微软雅黑" w:eastAsia="微软雅黑" w:cs="微软雅黑"/>
          <w:sz w:val="28"/>
          <w:szCs w:val="28"/>
          <w:lang w:val="en-US" w:eastAsia="zh-CN"/>
        </w:rPr>
        <w:t>签  订 时  间：</w:t>
      </w:r>
      <w:r>
        <w:rPr>
          <w:rFonts w:hint="eastAsia" w:ascii="微软雅黑" w:hAnsi="微软雅黑" w:eastAsia="微软雅黑" w:cs="微软雅黑"/>
          <w:sz w:val="28"/>
          <w:szCs w:val="28"/>
          <w:u w:val="single"/>
          <w:lang w:val="en-US" w:eastAsia="zh-CN"/>
        </w:rPr>
        <w:t xml:space="preserve">        </w:t>
      </w:r>
      <w:bookmarkStart w:id="0" w:name="_GoBack"/>
      <w:bookmarkEnd w:id="0"/>
      <w:r>
        <w:rPr>
          <w:rFonts w:hint="eastAsia" w:ascii="微软雅黑" w:hAnsi="微软雅黑" w:eastAsia="微软雅黑" w:cs="微软雅黑"/>
          <w:sz w:val="28"/>
          <w:szCs w:val="28"/>
          <w:lang w:val="en-US" w:eastAsia="zh-CN"/>
        </w:rPr>
        <w:t>年</w:t>
      </w:r>
      <w:r>
        <w:rPr>
          <w:rFonts w:hint="eastAsia" w:ascii="微软雅黑" w:hAnsi="微软雅黑" w:eastAsia="微软雅黑" w:cs="微软雅黑"/>
          <w:sz w:val="28"/>
          <w:szCs w:val="28"/>
          <w:u w:val="single"/>
          <w:lang w:val="en-US" w:eastAsia="zh-CN"/>
        </w:rPr>
        <w:t xml:space="preserve">     </w:t>
      </w:r>
      <w:r>
        <w:rPr>
          <w:rFonts w:hint="eastAsia" w:ascii="微软雅黑" w:hAnsi="微软雅黑" w:eastAsia="微软雅黑" w:cs="微软雅黑"/>
          <w:sz w:val="28"/>
          <w:szCs w:val="28"/>
          <w:lang w:val="en-US" w:eastAsia="zh-CN"/>
        </w:rPr>
        <w:t>月</w:t>
      </w:r>
      <w:r>
        <w:rPr>
          <w:rFonts w:hint="eastAsia" w:ascii="微软雅黑" w:hAnsi="微软雅黑" w:eastAsia="微软雅黑" w:cs="微软雅黑"/>
          <w:sz w:val="28"/>
          <w:szCs w:val="28"/>
          <w:u w:val="single"/>
          <w:lang w:val="en-US" w:eastAsia="zh-CN"/>
        </w:rPr>
        <w:t xml:space="preserve">     </w:t>
      </w:r>
      <w:r>
        <w:rPr>
          <w:rFonts w:hint="eastAsia" w:ascii="微软雅黑" w:hAnsi="微软雅黑" w:eastAsia="微软雅黑" w:cs="微软雅黑"/>
          <w:sz w:val="28"/>
          <w:szCs w:val="28"/>
          <w:lang w:val="en-US" w:eastAsia="zh-CN"/>
        </w:rPr>
        <w:t>日</w:t>
      </w:r>
      <w:r>
        <w:rPr>
          <w:rFonts w:hint="eastAsia" w:ascii="仿宋" w:hAnsi="仿宋" w:eastAsia="仿宋" w:cs="仿宋"/>
          <w:sz w:val="28"/>
          <w:szCs w:val="28"/>
          <w:lang w:val="en-US" w:eastAsia="zh-CN"/>
        </w:rPr>
        <w:br w:type="page"/>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rPr>
          <w:rFonts w:hint="default" w:ascii="仿宋" w:hAnsi="仿宋" w:eastAsia="仿宋" w:cs="仿宋"/>
          <w:sz w:val="24"/>
          <w:szCs w:val="24"/>
          <w:u w:val="single"/>
          <w:lang w:val="en-US" w:eastAsia="zh-CN"/>
        </w:rPr>
      </w:pPr>
      <w:r>
        <w:rPr>
          <w:rFonts w:hint="eastAsia" w:ascii="仿宋" w:hAnsi="仿宋" w:eastAsia="仿宋" w:cs="仿宋"/>
          <w:sz w:val="24"/>
          <w:szCs w:val="24"/>
          <w:lang w:val="en-US" w:eastAsia="zh-CN"/>
        </w:rPr>
        <w:t>甲方：</w:t>
      </w:r>
      <w:r>
        <w:rPr>
          <w:rFonts w:hint="eastAsia" w:ascii="仿宋" w:hAnsi="仿宋" w:eastAsia="仿宋" w:cs="仿宋"/>
          <w:sz w:val="24"/>
          <w:szCs w:val="24"/>
          <w:u w:val="single"/>
          <w:lang w:val="en-US" w:eastAsia="zh-CN"/>
        </w:rPr>
        <w:t>长沙高新控股</w:t>
      </w:r>
      <w:r>
        <w:rPr>
          <w:rFonts w:hint="eastAsia" w:ascii="仿宋" w:hAnsi="仿宋" w:eastAsia="仿宋" w:cs="仿宋"/>
          <w:sz w:val="24"/>
          <w:szCs w:val="24"/>
          <w:u w:val="single"/>
          <w:lang w:val="en-US" w:eastAsia="zh-CN"/>
        </w:rPr>
        <w:t>集团有限公司</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联系地址：</w:t>
      </w:r>
      <w:r>
        <w:rPr>
          <w:rFonts w:hint="eastAsia" w:ascii="仿宋" w:hAnsi="仿宋" w:eastAsia="仿宋" w:cs="仿宋"/>
          <w:sz w:val="24"/>
          <w:szCs w:val="24"/>
          <w:u w:val="single"/>
        </w:rPr>
        <w:t>长沙</w:t>
      </w:r>
      <w:r>
        <w:rPr>
          <w:rFonts w:hint="eastAsia" w:ascii="仿宋" w:hAnsi="仿宋" w:eastAsia="仿宋" w:cs="仿宋"/>
          <w:sz w:val="24"/>
          <w:szCs w:val="24"/>
          <w:u w:val="single"/>
          <w:lang w:val="en-US" w:eastAsia="zh-CN"/>
        </w:rPr>
        <w:t>市岳麓区</w:t>
      </w:r>
      <w:r>
        <w:rPr>
          <w:rFonts w:hint="eastAsia" w:ascii="仿宋" w:hAnsi="仿宋" w:eastAsia="仿宋" w:cs="仿宋"/>
          <w:sz w:val="24"/>
          <w:szCs w:val="24"/>
          <w:u w:val="single"/>
        </w:rPr>
        <w:t>岳麓西大道2450号环创园B1栋</w:t>
      </w:r>
    </w:p>
    <w:p>
      <w:pPr>
        <w:spacing w:line="360" w:lineRule="auto"/>
        <w:ind w:firstLine="480" w:firstLineChars="200"/>
        <w:rPr>
          <w:rFonts w:hint="default" w:ascii="仿宋" w:hAnsi="仿宋" w:eastAsia="仿宋" w:cs="仿宋"/>
          <w:sz w:val="24"/>
          <w:u w:val="single"/>
          <w:lang w:val="en-US" w:eastAsia="zh-CN"/>
        </w:rPr>
      </w:pPr>
      <w:r>
        <w:rPr>
          <w:rFonts w:hint="eastAsia" w:ascii="仿宋" w:hAnsi="仿宋" w:eastAsia="仿宋" w:cs="仿宋"/>
          <w:sz w:val="24"/>
        </w:rPr>
        <w:t>联系电话：</w:t>
      </w:r>
      <w:r>
        <w:rPr>
          <w:rFonts w:hint="eastAsia" w:ascii="仿宋" w:hAnsi="仿宋" w:eastAsia="仿宋" w:cs="仿宋"/>
          <w:sz w:val="24"/>
          <w:szCs w:val="24"/>
          <w:u w:val="single"/>
          <w:lang w:val="en-US" w:eastAsia="zh-CN"/>
        </w:rPr>
        <w:t xml:space="preserve">             </w:t>
      </w:r>
    </w:p>
    <w:p>
      <w:pPr>
        <w:pStyle w:val="8"/>
        <w:ind w:left="0" w:leftChars="0" w:firstLine="0" w:firstLineChars="0"/>
        <w:rPr>
          <w:rFonts w:hint="default"/>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u w:val="single"/>
          <w:lang w:val="en-US" w:eastAsia="zh-CN"/>
        </w:rPr>
      </w:pPr>
      <w:r>
        <w:rPr>
          <w:rFonts w:hint="eastAsia" w:ascii="仿宋" w:hAnsi="仿宋" w:eastAsia="仿宋" w:cs="仿宋"/>
          <w:sz w:val="24"/>
          <w:szCs w:val="24"/>
          <w:lang w:val="en-US" w:eastAsia="zh-CN"/>
        </w:rPr>
        <w:t>乙方：</w:t>
      </w:r>
      <w:r>
        <w:rPr>
          <w:rFonts w:hint="eastAsia" w:ascii="仿宋" w:hAnsi="仿宋" w:eastAsia="仿宋" w:cs="仿宋"/>
          <w:sz w:val="24"/>
          <w:szCs w:val="24"/>
          <w:u w:val="single"/>
          <w:lang w:val="en-US" w:eastAsia="zh-CN"/>
        </w:rPr>
        <w:t>湖南华宽通科技股份有限公司</w:t>
      </w:r>
    </w:p>
    <w:p>
      <w:pPr>
        <w:spacing w:line="360" w:lineRule="auto"/>
        <w:ind w:firstLine="480" w:firstLineChars="200"/>
        <w:rPr>
          <w:rFonts w:hint="default" w:ascii="仿宋" w:hAnsi="仿宋" w:eastAsia="仿宋" w:cs="仿宋"/>
          <w:sz w:val="24"/>
          <w:lang w:val="en-US" w:eastAsia="zh-CN"/>
        </w:rPr>
      </w:pPr>
      <w:r>
        <w:rPr>
          <w:rFonts w:hint="eastAsia" w:ascii="仿宋" w:hAnsi="仿宋" w:eastAsia="仿宋" w:cs="仿宋"/>
          <w:sz w:val="24"/>
        </w:rPr>
        <w:t>联系地址：</w:t>
      </w:r>
      <w:r>
        <w:rPr>
          <w:rFonts w:hint="eastAsia" w:ascii="仿宋" w:hAnsi="仿宋" w:eastAsia="仿宋" w:cs="仿宋"/>
          <w:sz w:val="24"/>
          <w:u w:val="single"/>
          <w:lang w:val="en-US" w:eastAsia="zh-CN"/>
        </w:rPr>
        <w:t>长沙高新区青山路10号</w:t>
      </w:r>
    </w:p>
    <w:p>
      <w:pPr>
        <w:spacing w:line="360" w:lineRule="auto"/>
        <w:ind w:firstLine="480" w:firstLineChars="200"/>
        <w:rPr>
          <w:rFonts w:hint="default"/>
          <w:lang w:val="en-US" w:eastAsia="zh-CN"/>
        </w:rPr>
      </w:pPr>
      <w:r>
        <w:rPr>
          <w:rFonts w:hint="eastAsia" w:ascii="仿宋" w:hAnsi="仿宋" w:eastAsia="仿宋" w:cs="仿宋"/>
          <w:sz w:val="24"/>
        </w:rPr>
        <w:t>联系电话：</w:t>
      </w:r>
      <w:r>
        <w:rPr>
          <w:rFonts w:hint="eastAsia" w:ascii="仿宋" w:hAnsi="仿宋" w:eastAsia="仿宋" w:cs="仿宋"/>
          <w:sz w:val="24"/>
          <w:u w:val="single"/>
        </w:rPr>
        <w:t>0731-85229783</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根据《中华人民共和国民法典》及有关法律法规，甲乙双方就甲方向乙方采购</w:t>
      </w:r>
      <w:r>
        <w:rPr>
          <w:rFonts w:hint="eastAsia" w:ascii="仿宋" w:hAnsi="仿宋" w:eastAsia="仿宋" w:cs="仿宋"/>
          <w:sz w:val="24"/>
          <w:szCs w:val="24"/>
          <w:u w:val="single"/>
          <w:lang w:val="en-US" w:eastAsia="zh-CN"/>
        </w:rPr>
        <w:t>服务器部署、迁移服务</w:t>
      </w:r>
      <w:r>
        <w:rPr>
          <w:rFonts w:hint="eastAsia" w:ascii="仿宋" w:hAnsi="仿宋" w:eastAsia="仿宋" w:cs="仿宋"/>
          <w:sz w:val="24"/>
          <w:szCs w:val="24"/>
          <w:lang w:val="en-US" w:eastAsia="zh-CN"/>
        </w:rPr>
        <w:t>事宜协商一致，达成本合同。</w:t>
      </w:r>
    </w:p>
    <w:p>
      <w:pPr>
        <w:rPr>
          <w:rFonts w:hint="eastAsia" w:ascii="仿宋" w:hAnsi="仿宋" w:eastAsia="仿宋" w:cs="仿宋"/>
          <w:sz w:val="24"/>
          <w:szCs w:val="24"/>
          <w:lang w:val="en-US" w:eastAsia="zh-CN"/>
        </w:rPr>
      </w:pPr>
    </w:p>
    <w:p>
      <w:pPr>
        <w:numPr>
          <w:ilvl w:val="0"/>
          <w:numId w:val="1"/>
        </w:numPr>
        <w:ind w:firstLine="482" w:firstLineChars="20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服务内容</w:t>
      </w:r>
    </w:p>
    <w:tbl>
      <w:tblPr>
        <w:tblStyle w:val="9"/>
        <w:tblW w:w="5213"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16"/>
        <w:gridCol w:w="1136"/>
        <w:gridCol w:w="2060"/>
        <w:gridCol w:w="790"/>
        <w:gridCol w:w="1333"/>
        <w:gridCol w:w="750"/>
        <w:gridCol w:w="800"/>
        <w:gridCol w:w="14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346" w:type="pct"/>
            <w:tcBorders>
              <w:top w:val="single" w:color="000000" w:sz="4" w:space="0"/>
              <w:left w:val="single" w:color="000000" w:sz="4" w:space="0"/>
              <w:bottom w:val="single" w:color="000000" w:sz="4" w:space="0"/>
              <w:right w:val="single" w:color="000000" w:sz="4" w:space="0"/>
            </w:tcBorders>
            <w:shd w:val="clear" w:color="auto" w:fill="D0CECE"/>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序号</w:t>
            </w:r>
          </w:p>
        </w:tc>
        <w:tc>
          <w:tcPr>
            <w:tcW w:w="639" w:type="pct"/>
            <w:tcBorders>
              <w:top w:val="single" w:color="000000" w:sz="4" w:space="0"/>
              <w:left w:val="single" w:color="000000" w:sz="4" w:space="0"/>
              <w:bottom w:val="single" w:color="000000" w:sz="4" w:space="0"/>
              <w:right w:val="single" w:color="000000" w:sz="4" w:space="0"/>
            </w:tcBorders>
            <w:shd w:val="clear" w:color="auto" w:fill="D0CECE"/>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服务</w:t>
            </w:r>
          </w:p>
        </w:tc>
        <w:tc>
          <w:tcPr>
            <w:tcW w:w="1159" w:type="pct"/>
            <w:tcBorders>
              <w:top w:val="single" w:color="000000" w:sz="4" w:space="0"/>
              <w:left w:val="single" w:color="000000" w:sz="4" w:space="0"/>
              <w:bottom w:val="single" w:color="000000" w:sz="4" w:space="0"/>
              <w:right w:val="single" w:color="000000" w:sz="4" w:space="0"/>
            </w:tcBorders>
            <w:shd w:val="clear" w:color="auto" w:fill="D0CECE"/>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18"/>
                <w:szCs w:val="18"/>
                <w:u w:val="none"/>
                <w:lang w:val="en-US"/>
              </w:rPr>
            </w:pPr>
            <w:r>
              <w:rPr>
                <w:rFonts w:hint="eastAsia" w:ascii="仿宋" w:hAnsi="仿宋" w:eastAsia="仿宋" w:cs="仿宋"/>
                <w:i w:val="0"/>
                <w:iCs w:val="0"/>
                <w:color w:val="000000"/>
                <w:kern w:val="0"/>
                <w:sz w:val="18"/>
                <w:szCs w:val="18"/>
                <w:u w:val="none"/>
                <w:lang w:val="en-US" w:eastAsia="zh-CN" w:bidi="ar"/>
              </w:rPr>
              <w:t>事项说明</w:t>
            </w:r>
          </w:p>
        </w:tc>
        <w:tc>
          <w:tcPr>
            <w:tcW w:w="444" w:type="pct"/>
            <w:tcBorders>
              <w:top w:val="single" w:color="000000" w:sz="4" w:space="0"/>
              <w:left w:val="single" w:color="000000" w:sz="4" w:space="0"/>
              <w:bottom w:val="single" w:color="000000" w:sz="4" w:space="0"/>
              <w:right w:val="single" w:color="000000" w:sz="4" w:space="0"/>
            </w:tcBorders>
            <w:shd w:val="clear" w:color="auto" w:fill="D0CECE"/>
            <w:noWrap/>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单位</w:t>
            </w:r>
          </w:p>
        </w:tc>
        <w:tc>
          <w:tcPr>
            <w:tcW w:w="750" w:type="pct"/>
            <w:tcBorders>
              <w:top w:val="single" w:color="000000" w:sz="4" w:space="0"/>
              <w:left w:val="single" w:color="000000" w:sz="4" w:space="0"/>
              <w:bottom w:val="single" w:color="000000" w:sz="4" w:space="0"/>
              <w:right w:val="single" w:color="000000" w:sz="4" w:space="0"/>
            </w:tcBorders>
            <w:shd w:val="clear" w:color="auto" w:fill="D0CECE"/>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单价</w:t>
            </w:r>
          </w:p>
        </w:tc>
        <w:tc>
          <w:tcPr>
            <w:tcW w:w="422" w:type="pct"/>
            <w:tcBorders>
              <w:top w:val="single" w:color="000000" w:sz="4" w:space="0"/>
              <w:left w:val="single" w:color="000000" w:sz="4" w:space="0"/>
              <w:bottom w:val="single" w:color="000000" w:sz="4" w:space="0"/>
              <w:right w:val="single" w:color="000000" w:sz="4" w:space="0"/>
            </w:tcBorders>
            <w:shd w:val="clear" w:color="auto" w:fill="D0CECE"/>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数量</w:t>
            </w:r>
          </w:p>
        </w:tc>
        <w:tc>
          <w:tcPr>
            <w:tcW w:w="450" w:type="pct"/>
            <w:tcBorders>
              <w:top w:val="single" w:color="000000" w:sz="4" w:space="0"/>
              <w:left w:val="single" w:color="000000" w:sz="4" w:space="0"/>
              <w:bottom w:val="single" w:color="000000" w:sz="4" w:space="0"/>
              <w:right w:val="single" w:color="000000" w:sz="4" w:space="0"/>
            </w:tcBorders>
            <w:shd w:val="clear" w:color="auto" w:fill="D0CECE"/>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税率</w:t>
            </w:r>
          </w:p>
        </w:tc>
        <w:tc>
          <w:tcPr>
            <w:tcW w:w="788" w:type="pct"/>
            <w:tcBorders>
              <w:top w:val="single" w:color="000000" w:sz="4" w:space="0"/>
              <w:left w:val="single" w:color="000000" w:sz="4" w:space="0"/>
              <w:bottom w:val="single" w:color="000000" w:sz="4" w:space="0"/>
              <w:right w:val="single" w:color="000000" w:sz="4" w:space="0"/>
            </w:tcBorders>
            <w:shd w:val="clear" w:color="auto" w:fill="D0CECE"/>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lang w:val="en-US"/>
              </w:rPr>
            </w:pPr>
            <w:r>
              <w:rPr>
                <w:rFonts w:hint="eastAsia" w:ascii="仿宋" w:hAnsi="仿宋" w:eastAsia="仿宋" w:cs="仿宋"/>
                <w:i w:val="0"/>
                <w:iCs w:val="0"/>
                <w:color w:val="000000"/>
                <w:kern w:val="0"/>
                <w:sz w:val="18"/>
                <w:szCs w:val="18"/>
                <w:u w:val="none"/>
                <w:lang w:val="en-US" w:eastAsia="zh-CN" w:bidi="ar"/>
              </w:rPr>
              <w:t>合计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1" w:hRule="atLeast"/>
          <w:jc w:val="center"/>
        </w:trPr>
        <w:tc>
          <w:tcPr>
            <w:tcW w:w="346" w:type="pct"/>
            <w:vMerge w:val="restart"/>
            <w:tcBorders>
              <w:top w:val="single" w:color="000000" w:sz="4" w:space="0"/>
              <w:left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w:t>
            </w:r>
          </w:p>
        </w:tc>
        <w:tc>
          <w:tcPr>
            <w:tcW w:w="639" w:type="pct"/>
            <w:vMerge w:val="restart"/>
            <w:tcBorders>
              <w:top w:val="single" w:color="000000" w:sz="4" w:space="0"/>
              <w:left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廉政管理系统服务器部署、迁移</w:t>
            </w:r>
          </w:p>
        </w:tc>
        <w:tc>
          <w:tcPr>
            <w:tcW w:w="115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原数据备份</w:t>
            </w:r>
          </w:p>
        </w:tc>
        <w:tc>
          <w:tcPr>
            <w:tcW w:w="444" w:type="pct"/>
            <w:vMerge w:val="restart"/>
            <w:tcBorders>
              <w:top w:val="single" w:color="000000" w:sz="4" w:space="0"/>
              <w:left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项</w:t>
            </w:r>
          </w:p>
        </w:tc>
        <w:tc>
          <w:tcPr>
            <w:tcW w:w="750" w:type="pct"/>
            <w:vMerge w:val="restart"/>
            <w:tcBorders>
              <w:top w:val="single" w:color="000000" w:sz="4" w:space="0"/>
              <w:left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20,000.00</w:t>
            </w:r>
          </w:p>
        </w:tc>
        <w:tc>
          <w:tcPr>
            <w:tcW w:w="422" w:type="pct"/>
            <w:vMerge w:val="restart"/>
            <w:tcBorders>
              <w:top w:val="single" w:color="000000" w:sz="4" w:space="0"/>
              <w:left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w:t>
            </w:r>
          </w:p>
        </w:tc>
        <w:tc>
          <w:tcPr>
            <w:tcW w:w="450" w:type="pct"/>
            <w:vMerge w:val="restart"/>
            <w:tcBorders>
              <w:top w:val="single" w:color="000000" w:sz="4" w:space="0"/>
              <w:left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6%</w:t>
            </w:r>
          </w:p>
        </w:tc>
        <w:tc>
          <w:tcPr>
            <w:tcW w:w="788" w:type="pct"/>
            <w:vMerge w:val="restart"/>
            <w:tcBorders>
              <w:top w:val="single" w:color="000000" w:sz="4" w:space="0"/>
              <w:left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1" w:hRule="atLeast"/>
          <w:jc w:val="center"/>
        </w:trPr>
        <w:tc>
          <w:tcPr>
            <w:tcW w:w="346" w:type="pct"/>
            <w:vMerge w:val="continue"/>
            <w:tcBorders>
              <w:left w:val="single" w:color="000000" w:sz="4" w:space="0"/>
              <w:right w:val="single" w:color="000000" w:sz="4" w:space="0"/>
            </w:tcBorders>
            <w:noWrap/>
            <w:vAlign w:val="center"/>
          </w:tcPr>
          <w:p>
            <w:pPr>
              <w:keepNext w:val="0"/>
              <w:keepLines w:val="0"/>
              <w:widowControl/>
              <w:suppressLineNumbers w:val="0"/>
              <w:jc w:val="center"/>
              <w:textAlignment w:val="center"/>
            </w:pPr>
          </w:p>
        </w:tc>
        <w:tc>
          <w:tcPr>
            <w:tcW w:w="639" w:type="pct"/>
            <w:vMerge w:val="continue"/>
            <w:tcBorders>
              <w:left w:val="single" w:color="000000" w:sz="4" w:space="0"/>
              <w:right w:val="single" w:color="000000" w:sz="4" w:space="0"/>
            </w:tcBorders>
            <w:noWrap/>
            <w:vAlign w:val="center"/>
          </w:tcPr>
          <w:p>
            <w:pPr>
              <w:keepNext w:val="0"/>
              <w:keepLines w:val="0"/>
              <w:widowControl/>
              <w:suppressLineNumbers w:val="0"/>
              <w:jc w:val="center"/>
              <w:textAlignment w:val="center"/>
            </w:pPr>
          </w:p>
        </w:tc>
        <w:tc>
          <w:tcPr>
            <w:tcW w:w="115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系统迁移，包含系统运行环境安装、数据库迁移、域名更换、代码打包发布、应用迁移、图片等资源迁移</w:t>
            </w:r>
          </w:p>
        </w:tc>
        <w:tc>
          <w:tcPr>
            <w:tcW w:w="444" w:type="pct"/>
            <w:vMerge w:val="continue"/>
            <w:tcBorders>
              <w:left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p>
        </w:tc>
        <w:tc>
          <w:tcPr>
            <w:tcW w:w="750" w:type="pct"/>
            <w:vMerge w:val="continue"/>
            <w:tcBorders>
              <w:left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p>
        </w:tc>
        <w:tc>
          <w:tcPr>
            <w:tcW w:w="422" w:type="pct"/>
            <w:vMerge w:val="continue"/>
            <w:tcBorders>
              <w:left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p>
        </w:tc>
        <w:tc>
          <w:tcPr>
            <w:tcW w:w="450" w:type="pct"/>
            <w:vMerge w:val="continue"/>
            <w:tcBorders>
              <w:left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p>
        </w:tc>
        <w:tc>
          <w:tcPr>
            <w:tcW w:w="788" w:type="pct"/>
            <w:vMerge w:val="continue"/>
            <w:tcBorders>
              <w:left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1" w:hRule="atLeast"/>
          <w:jc w:val="center"/>
        </w:trPr>
        <w:tc>
          <w:tcPr>
            <w:tcW w:w="346" w:type="pct"/>
            <w:vMerge w:val="continue"/>
            <w:tcBorders>
              <w:left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p>
        </w:tc>
        <w:tc>
          <w:tcPr>
            <w:tcW w:w="639" w:type="pct"/>
            <w:vMerge w:val="continue"/>
            <w:tcBorders>
              <w:left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p>
        </w:tc>
        <w:tc>
          <w:tcPr>
            <w:tcW w:w="115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迁移后的数据治理，保持和原系统数据一致</w:t>
            </w:r>
          </w:p>
        </w:tc>
        <w:tc>
          <w:tcPr>
            <w:tcW w:w="444" w:type="pct"/>
            <w:vMerge w:val="continue"/>
            <w:tcBorders>
              <w:left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p>
        </w:tc>
        <w:tc>
          <w:tcPr>
            <w:tcW w:w="750" w:type="pct"/>
            <w:vMerge w:val="continue"/>
            <w:tcBorders>
              <w:left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p>
        </w:tc>
        <w:tc>
          <w:tcPr>
            <w:tcW w:w="422" w:type="pct"/>
            <w:vMerge w:val="continue"/>
            <w:tcBorders>
              <w:left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p>
        </w:tc>
        <w:tc>
          <w:tcPr>
            <w:tcW w:w="450" w:type="pct"/>
            <w:vMerge w:val="continue"/>
            <w:tcBorders>
              <w:left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p>
        </w:tc>
        <w:tc>
          <w:tcPr>
            <w:tcW w:w="788" w:type="pct"/>
            <w:vMerge w:val="continue"/>
            <w:tcBorders>
              <w:left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1" w:hRule="atLeast"/>
          <w:jc w:val="center"/>
        </w:trPr>
        <w:tc>
          <w:tcPr>
            <w:tcW w:w="346" w:type="pct"/>
            <w:vMerge w:val="continue"/>
            <w:tcBorders>
              <w:left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p>
        </w:tc>
        <w:tc>
          <w:tcPr>
            <w:tcW w:w="639" w:type="pct"/>
            <w:vMerge w:val="continue"/>
            <w:tcBorders>
              <w:left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p>
        </w:tc>
        <w:tc>
          <w:tcPr>
            <w:tcW w:w="115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default" w:ascii="仿宋" w:hAnsi="仿宋" w:eastAsia="仿宋" w:cs="仿宋"/>
                <w:i w:val="0"/>
                <w:iCs w:val="0"/>
                <w:color w:val="000000"/>
                <w:kern w:val="0"/>
                <w:sz w:val="18"/>
                <w:szCs w:val="18"/>
                <w:u w:val="none"/>
                <w:lang w:val="en-US" w:eastAsia="zh-CN" w:bidi="ar"/>
              </w:rPr>
              <w:t>系统测试验证</w:t>
            </w:r>
          </w:p>
        </w:tc>
        <w:tc>
          <w:tcPr>
            <w:tcW w:w="444" w:type="pct"/>
            <w:vMerge w:val="continue"/>
            <w:tcBorders>
              <w:left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p>
        </w:tc>
        <w:tc>
          <w:tcPr>
            <w:tcW w:w="750" w:type="pct"/>
            <w:vMerge w:val="continue"/>
            <w:tcBorders>
              <w:left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p>
        </w:tc>
        <w:tc>
          <w:tcPr>
            <w:tcW w:w="422" w:type="pct"/>
            <w:vMerge w:val="continue"/>
            <w:tcBorders>
              <w:left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p>
        </w:tc>
        <w:tc>
          <w:tcPr>
            <w:tcW w:w="450" w:type="pct"/>
            <w:vMerge w:val="continue"/>
            <w:tcBorders>
              <w:left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p>
        </w:tc>
        <w:tc>
          <w:tcPr>
            <w:tcW w:w="788" w:type="pct"/>
            <w:vMerge w:val="continue"/>
            <w:tcBorders>
              <w:left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1" w:hRule="atLeast"/>
          <w:jc w:val="center"/>
        </w:trPr>
        <w:tc>
          <w:tcPr>
            <w:tcW w:w="346" w:type="pct"/>
            <w:vMerge w:val="continue"/>
            <w:tcBorders>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p>
        </w:tc>
        <w:tc>
          <w:tcPr>
            <w:tcW w:w="639" w:type="pct"/>
            <w:vMerge w:val="continue"/>
            <w:tcBorders>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p>
        </w:tc>
        <w:tc>
          <w:tcPr>
            <w:tcW w:w="115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default" w:ascii="仿宋" w:hAnsi="仿宋" w:eastAsia="仿宋" w:cs="仿宋"/>
                <w:i w:val="0"/>
                <w:iCs w:val="0"/>
                <w:color w:val="000000"/>
                <w:kern w:val="0"/>
                <w:sz w:val="18"/>
                <w:szCs w:val="18"/>
                <w:u w:val="none"/>
                <w:lang w:val="en-US" w:eastAsia="zh-CN" w:bidi="ar"/>
              </w:rPr>
              <w:t>VPN账号分配</w:t>
            </w:r>
          </w:p>
        </w:tc>
        <w:tc>
          <w:tcPr>
            <w:tcW w:w="444" w:type="pct"/>
            <w:vMerge w:val="continue"/>
            <w:tcBorders>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p>
        </w:tc>
        <w:tc>
          <w:tcPr>
            <w:tcW w:w="750" w:type="pct"/>
            <w:vMerge w:val="continue"/>
            <w:tcBorders>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p>
        </w:tc>
        <w:tc>
          <w:tcPr>
            <w:tcW w:w="422" w:type="pct"/>
            <w:vMerge w:val="continue"/>
            <w:tcBorders>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p>
        </w:tc>
        <w:tc>
          <w:tcPr>
            <w:tcW w:w="450" w:type="pct"/>
            <w:vMerge w:val="continue"/>
            <w:tcBorders>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p>
        </w:tc>
        <w:tc>
          <w:tcPr>
            <w:tcW w:w="788" w:type="pct"/>
            <w:vMerge w:val="continue"/>
            <w:tcBorders>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9" w:hRule="atLeast"/>
          <w:jc w:val="center"/>
        </w:trPr>
        <w:tc>
          <w:tcPr>
            <w:tcW w:w="5000" w:type="pct"/>
            <w:gridSpan w:val="8"/>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合计：￥20,000.00（大写：人民币贰万元整）</w:t>
            </w:r>
          </w:p>
        </w:tc>
      </w:tr>
    </w:tbl>
    <w:p>
      <w:pPr>
        <w:keepNext w:val="0"/>
        <w:keepLines w:val="0"/>
        <w:pageBreakBefore w:val="0"/>
        <w:numPr>
          <w:ilvl w:val="0"/>
          <w:numId w:val="0"/>
        </w:numPr>
        <w:kinsoku/>
        <w:wordWrap/>
        <w:overflowPunct/>
        <w:topLinePunct w:val="0"/>
        <w:autoSpaceDE/>
        <w:autoSpaceDN/>
        <w:bidi w:val="0"/>
        <w:adjustRightInd/>
        <w:snapToGrid/>
        <w:spacing w:line="360" w:lineRule="auto"/>
        <w:ind w:firstLine="482" w:firstLineChars="20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二、合同金额及付款方式</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1、合同金额：￥</w:t>
      </w:r>
      <w:r>
        <w:rPr>
          <w:rFonts w:hint="eastAsia" w:ascii="仿宋" w:hAnsi="仿宋" w:eastAsia="仿宋" w:cs="仿宋"/>
          <w:sz w:val="24"/>
          <w:szCs w:val="24"/>
          <w:u w:val="single"/>
          <w:lang w:val="en-US" w:eastAsia="zh-CN"/>
        </w:rPr>
        <w:t>20,000.00</w:t>
      </w:r>
      <w:r>
        <w:rPr>
          <w:rFonts w:hint="eastAsia" w:ascii="仿宋" w:hAnsi="仿宋" w:eastAsia="仿宋" w:cs="仿宋"/>
          <w:sz w:val="24"/>
          <w:szCs w:val="24"/>
          <w:lang w:val="en-US" w:eastAsia="zh-CN"/>
        </w:rPr>
        <w:t>（大写：</w:t>
      </w:r>
      <w:r>
        <w:rPr>
          <w:rFonts w:hint="eastAsia" w:ascii="仿宋" w:hAnsi="仿宋" w:eastAsia="仿宋" w:cs="仿宋"/>
          <w:sz w:val="24"/>
          <w:szCs w:val="24"/>
          <w:u w:val="single"/>
          <w:lang w:val="en-US" w:eastAsia="zh-CN"/>
        </w:rPr>
        <w:t>人民币贰万元整</w:t>
      </w:r>
      <w:r>
        <w:rPr>
          <w:rFonts w:hint="eastAsia" w:ascii="仿宋" w:hAnsi="仿宋" w:eastAsia="仿宋" w:cs="仿宋"/>
          <w:sz w:val="24"/>
          <w:szCs w:val="24"/>
          <w:lang w:val="en-US" w:eastAsia="zh-CN"/>
        </w:rPr>
        <w:t>），本</w:t>
      </w:r>
      <w:r>
        <w:rPr>
          <w:rFonts w:hint="eastAsia" w:ascii="仿宋" w:hAnsi="仿宋" w:eastAsia="仿宋" w:cs="仿宋"/>
          <w:sz w:val="24"/>
          <w:szCs w:val="24"/>
          <w:lang w:val="zh-CN" w:eastAsia="zh-CN"/>
        </w:rPr>
        <w:t>合同</w:t>
      </w:r>
      <w:r>
        <w:rPr>
          <w:rFonts w:hint="eastAsia" w:ascii="仿宋" w:hAnsi="仿宋" w:eastAsia="仿宋" w:cs="仿宋"/>
          <w:sz w:val="24"/>
          <w:szCs w:val="24"/>
          <w:lang w:val="en-US" w:eastAsia="zh-CN"/>
        </w:rPr>
        <w:t>金额含增值税，</w:t>
      </w:r>
      <w:r>
        <w:rPr>
          <w:rFonts w:hint="eastAsia" w:ascii="仿宋" w:hAnsi="仿宋" w:eastAsia="仿宋" w:cs="仿宋"/>
          <w:sz w:val="24"/>
          <w:szCs w:val="24"/>
          <w:lang w:val="zh-CN" w:eastAsia="zh-CN"/>
        </w:rPr>
        <w:t>价格形式</w:t>
      </w:r>
      <w:r>
        <w:rPr>
          <w:rFonts w:hint="eastAsia" w:ascii="仿宋" w:hAnsi="仿宋" w:eastAsia="仿宋" w:cs="仿宋"/>
          <w:sz w:val="24"/>
          <w:szCs w:val="24"/>
          <w:lang w:val="en-US" w:eastAsia="zh-CN"/>
        </w:rPr>
        <w:t>为</w:t>
      </w:r>
      <w:r>
        <w:rPr>
          <w:rFonts w:hint="eastAsia" w:ascii="仿宋" w:hAnsi="仿宋" w:eastAsia="仿宋" w:cs="仿宋"/>
          <w:sz w:val="24"/>
          <w:szCs w:val="24"/>
          <w:lang w:val="zh-CN" w:eastAsia="zh-CN"/>
        </w:rPr>
        <w:t>固定总价合同。</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2、付款方式：</w:t>
      </w:r>
      <w:r>
        <w:rPr>
          <w:rFonts w:hint="eastAsia" w:ascii="仿宋" w:hAnsi="仿宋" w:eastAsia="仿宋" w:cs="仿宋"/>
          <w:sz w:val="24"/>
          <w:szCs w:val="24"/>
          <w:u w:val="single"/>
          <w:lang w:val="en-US" w:eastAsia="zh-CN"/>
        </w:rPr>
        <w:t>银行转账</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合同签订之日起</w:t>
      </w:r>
      <w:r>
        <w:rPr>
          <w:rFonts w:hint="eastAsia" w:ascii="仿宋" w:hAnsi="仿宋" w:eastAsia="仿宋" w:cs="仿宋"/>
          <w:sz w:val="24"/>
          <w:szCs w:val="24"/>
          <w:u w:val="single"/>
          <w:lang w:val="en-US" w:eastAsia="zh-CN"/>
        </w:rPr>
        <w:t xml:space="preserve"> 5 </w:t>
      </w:r>
      <w:r>
        <w:rPr>
          <w:rFonts w:hint="eastAsia" w:ascii="仿宋" w:hAnsi="仿宋" w:eastAsia="仿宋" w:cs="仿宋"/>
          <w:sz w:val="24"/>
          <w:szCs w:val="24"/>
          <w:lang w:val="en-US" w:eastAsia="zh-CN"/>
        </w:rPr>
        <w:t>个工作日内，甲方向乙方支付全部合同金额。</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3、乙方指定账户信息如下：</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账户名称：</w:t>
      </w:r>
      <w:r>
        <w:rPr>
          <w:rFonts w:hint="eastAsia" w:ascii="仿宋" w:hAnsi="仿宋" w:eastAsia="仿宋" w:cs="仿宋"/>
          <w:sz w:val="24"/>
          <w:szCs w:val="24"/>
          <w:u w:val="single"/>
          <w:lang w:val="en-US" w:eastAsia="zh-CN"/>
        </w:rPr>
        <w:t>湖南华宽通科技股份有限公司</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开 户 行：</w:t>
      </w:r>
      <w:r>
        <w:rPr>
          <w:rFonts w:hint="eastAsia" w:ascii="仿宋" w:hAnsi="仿宋" w:eastAsia="仿宋" w:cs="仿宋"/>
          <w:sz w:val="24"/>
          <w:szCs w:val="24"/>
          <w:u w:val="single"/>
          <w:lang w:val="en-US" w:eastAsia="zh-CN"/>
        </w:rPr>
        <w:t>交通银行股份有限公司长沙溁湾镇支行</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账    号：</w:t>
      </w:r>
      <w:r>
        <w:rPr>
          <w:rFonts w:hint="eastAsia" w:ascii="仿宋" w:hAnsi="仿宋" w:eastAsia="仿宋" w:cs="仿宋"/>
          <w:sz w:val="24"/>
          <w:szCs w:val="24"/>
          <w:u w:val="single"/>
          <w:lang w:val="en-US" w:eastAsia="zh-CN"/>
        </w:rPr>
        <w:t>4318 9999 1010 0039 10663</w:t>
      </w:r>
    </w:p>
    <w:p>
      <w:pPr>
        <w:spacing w:line="360" w:lineRule="auto"/>
        <w:ind w:firstLine="480" w:firstLineChars="200"/>
        <w:rPr>
          <w:rFonts w:ascii="仿宋" w:hAnsi="仿宋" w:eastAsia="仿宋" w:cs="仿宋"/>
          <w:sz w:val="24"/>
        </w:rPr>
      </w:pPr>
      <w:r>
        <w:rPr>
          <w:rFonts w:hint="eastAsia" w:ascii="仿宋" w:hAnsi="仿宋" w:eastAsia="仿宋" w:cs="仿宋"/>
          <w:sz w:val="24"/>
          <w:szCs w:val="24"/>
          <w:lang w:val="en-US" w:eastAsia="zh-CN"/>
        </w:rPr>
        <w:t>4、</w:t>
      </w:r>
      <w:r>
        <w:rPr>
          <w:rFonts w:hint="eastAsia" w:ascii="仿宋" w:hAnsi="仿宋" w:eastAsia="仿宋" w:cs="仿宋"/>
          <w:sz w:val="24"/>
        </w:rPr>
        <w:t>甲方付款前，乙方应按约定的税率向甲方提供符合要求的增值税专用发票，否则甲方有权不予付款。</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甲方增值税开票信息如下：</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公司名称：</w:t>
      </w:r>
      <w:r>
        <w:rPr>
          <w:rFonts w:hint="eastAsia" w:ascii="仿宋" w:hAnsi="仿宋" w:eastAsia="仿宋" w:cs="仿宋"/>
          <w:b w:val="0"/>
          <w:bCs/>
          <w:sz w:val="24"/>
          <w:szCs w:val="24"/>
          <w:u w:val="single"/>
          <w:lang w:val="en-US" w:eastAsia="zh-CN"/>
        </w:rPr>
        <w:t>湖南麓谷发展集团有限公司</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rPr>
          <w:rFonts w:hint="default" w:ascii="仿宋" w:hAnsi="仿宋" w:eastAsia="仿宋" w:cs="仿宋"/>
          <w:sz w:val="24"/>
          <w:szCs w:val="24"/>
          <w:u w:val="single"/>
          <w:lang w:val="en-US" w:eastAsia="zh-CN"/>
        </w:rPr>
      </w:pPr>
      <w:r>
        <w:rPr>
          <w:rFonts w:hint="eastAsia" w:ascii="仿宋" w:hAnsi="仿宋" w:eastAsia="仿宋" w:cs="仿宋"/>
          <w:sz w:val="24"/>
          <w:szCs w:val="24"/>
          <w:lang w:val="en-US" w:eastAsia="zh-CN"/>
        </w:rPr>
        <w:t>纳税人识别号：</w:t>
      </w:r>
      <w:r>
        <w:rPr>
          <w:rFonts w:hint="eastAsia" w:ascii="仿宋" w:hAnsi="仿宋" w:eastAsia="仿宋" w:cs="仿宋"/>
          <w:sz w:val="24"/>
          <w:szCs w:val="24"/>
          <w:u w:val="single"/>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地址：</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rPr>
          <w:rFonts w:hint="default" w:ascii="仿宋" w:hAnsi="仿宋" w:eastAsia="仿宋" w:cs="仿宋"/>
          <w:sz w:val="24"/>
          <w:szCs w:val="24"/>
          <w:u w:val="single"/>
          <w:lang w:val="en-US" w:eastAsia="zh-CN"/>
        </w:rPr>
      </w:pPr>
      <w:r>
        <w:rPr>
          <w:rFonts w:hint="eastAsia" w:ascii="仿宋" w:hAnsi="仿宋" w:eastAsia="仿宋" w:cs="仿宋"/>
          <w:sz w:val="24"/>
          <w:szCs w:val="24"/>
          <w:lang w:val="en-US" w:eastAsia="zh-CN"/>
        </w:rPr>
        <w:t>联系电话：</w:t>
      </w:r>
      <w:r>
        <w:rPr>
          <w:rFonts w:hint="eastAsia" w:ascii="仿宋" w:hAnsi="仿宋" w:eastAsia="仿宋" w:cs="仿宋"/>
          <w:sz w:val="24"/>
          <w:szCs w:val="24"/>
          <w:u w:val="single"/>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u w:val="single"/>
          <w:lang w:val="en-US" w:eastAsia="zh-CN"/>
        </w:rPr>
      </w:pPr>
      <w:r>
        <w:rPr>
          <w:rFonts w:hint="eastAsia" w:ascii="仿宋" w:hAnsi="仿宋" w:eastAsia="仿宋" w:cs="仿宋"/>
          <w:sz w:val="24"/>
          <w:szCs w:val="24"/>
          <w:lang w:val="en-US" w:eastAsia="zh-CN"/>
        </w:rPr>
        <w:t>开户银行：</w:t>
      </w:r>
      <w:r>
        <w:rPr>
          <w:rFonts w:hint="eastAsia" w:ascii="仿宋" w:hAnsi="仿宋" w:eastAsia="仿宋" w:cs="仿宋"/>
          <w:sz w:val="24"/>
          <w:szCs w:val="24"/>
          <w:u w:val="single"/>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u w:val="single"/>
          <w:lang w:val="en-US" w:eastAsia="zh-CN"/>
        </w:rPr>
      </w:pPr>
      <w:r>
        <w:rPr>
          <w:rFonts w:hint="eastAsia" w:ascii="仿宋" w:hAnsi="仿宋" w:eastAsia="仿宋" w:cs="仿宋"/>
          <w:sz w:val="24"/>
          <w:szCs w:val="24"/>
          <w:lang w:val="en-US" w:eastAsia="zh-CN"/>
        </w:rPr>
        <w:t>账号：</w:t>
      </w:r>
      <w:r>
        <w:rPr>
          <w:rFonts w:hint="eastAsia" w:ascii="仿宋" w:hAnsi="仿宋" w:eastAsia="仿宋" w:cs="仿宋"/>
          <w:sz w:val="24"/>
          <w:szCs w:val="24"/>
          <w:u w:val="single"/>
          <w:lang w:val="en-US" w:eastAsia="zh-CN"/>
        </w:rPr>
        <w:t xml:space="preserve">                     </w:t>
      </w:r>
    </w:p>
    <w:p>
      <w:pPr>
        <w:numPr>
          <w:ilvl w:val="0"/>
          <w:numId w:val="0"/>
        </w:numPr>
        <w:ind w:firstLine="482" w:firstLineChars="200"/>
        <w:rPr>
          <w:rFonts w:hint="default" w:ascii="仿宋" w:hAnsi="仿宋" w:eastAsia="仿宋" w:cs="仿宋"/>
          <w:kern w:val="2"/>
          <w:sz w:val="24"/>
          <w:szCs w:val="24"/>
          <w:lang w:val="en-US" w:eastAsia="zh-CN" w:bidi="ar-SA"/>
        </w:rPr>
      </w:pPr>
      <w:r>
        <w:rPr>
          <w:rFonts w:hint="eastAsia" w:ascii="仿宋" w:hAnsi="仿宋" w:eastAsia="仿宋" w:cs="仿宋"/>
          <w:b/>
          <w:bCs/>
          <w:kern w:val="2"/>
          <w:sz w:val="24"/>
          <w:szCs w:val="24"/>
          <w:lang w:val="en-US" w:eastAsia="zh-CN" w:bidi="ar-SA"/>
        </w:rPr>
        <w:t>三、双方责任</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r>
        <w:rPr>
          <w:rFonts w:hint="eastAsia" w:ascii="仿宋" w:hAnsi="仿宋" w:eastAsia="仿宋" w:cs="仿宋"/>
          <w:kern w:val="2"/>
          <w:sz w:val="24"/>
          <w:szCs w:val="24"/>
          <w:lang w:val="en-US" w:eastAsia="zh-CN" w:bidi="ar-SA"/>
        </w:rPr>
        <w:t>甲方应按照约定</w:t>
      </w:r>
      <w:r>
        <w:rPr>
          <w:rFonts w:hint="eastAsia" w:ascii="仿宋" w:hAnsi="仿宋" w:eastAsia="仿宋" w:cs="仿宋"/>
          <w:sz w:val="24"/>
          <w:szCs w:val="24"/>
          <w:lang w:val="en-US" w:eastAsia="zh-CN"/>
        </w:rPr>
        <w:t>的时间支付合同款项。</w:t>
      </w:r>
      <w:r>
        <w:rPr>
          <w:rFonts w:hint="eastAsia" w:ascii="仿宋" w:hAnsi="仿宋" w:eastAsia="仿宋" w:cs="仿宋"/>
          <w:sz w:val="24"/>
          <w:szCs w:val="24"/>
          <w:lang w:val="en-US" w:eastAsia="zh-CN"/>
        </w:rPr>
        <w:br w:type="textWrapping"/>
      </w:r>
      <w:r>
        <w:rPr>
          <w:rFonts w:hint="eastAsia" w:ascii="仿宋" w:hAnsi="仿宋" w:eastAsia="仿宋" w:cs="仿宋"/>
          <w:sz w:val="24"/>
          <w:szCs w:val="24"/>
          <w:lang w:val="en-US" w:eastAsia="zh-CN"/>
        </w:rPr>
        <w:t xml:space="preserve">    2、乙方保证提供的服务不存在侵犯第三方专利权、商标权、著作权等知识产权的行为。</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甲乙双方对因履行本合同而可能知悉的对方商业秘密及本项目相关信息负有保密义务，双方保证不会擅自向任何第三方透露或以任何方式使用、传播相关信息。本条款为持续性条款，无论本合同无效、解除、终止均不影响本条款的延续性和有效性。</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2" w:firstLineChars="200"/>
        <w:rPr>
          <w:rFonts w:hint="eastAsia" w:ascii="仿宋" w:hAnsi="仿宋" w:eastAsia="仿宋" w:cs="仿宋"/>
          <w:sz w:val="24"/>
          <w:szCs w:val="24"/>
          <w:lang w:val="en-US" w:eastAsia="zh-CN"/>
        </w:rPr>
      </w:pPr>
      <w:r>
        <w:rPr>
          <w:rFonts w:hint="eastAsia" w:ascii="仿宋" w:hAnsi="仿宋" w:eastAsia="仿宋" w:cs="仿宋"/>
          <w:b/>
          <w:bCs/>
          <w:sz w:val="24"/>
          <w:szCs w:val="24"/>
          <w:lang w:val="en-US" w:eastAsia="zh-CN"/>
        </w:rPr>
        <w:t>五、违约责任</w:t>
      </w:r>
    </w:p>
    <w:p>
      <w:pPr>
        <w:spacing w:line="360" w:lineRule="auto"/>
        <w:ind w:firstLine="480" w:firstLineChars="200"/>
        <w:rPr>
          <w:rFonts w:ascii="仿宋" w:hAnsi="仿宋" w:eastAsia="仿宋" w:cs="仿宋"/>
          <w:sz w:val="24"/>
        </w:rPr>
      </w:pPr>
      <w:r>
        <w:rPr>
          <w:rFonts w:hint="eastAsia" w:ascii="仿宋" w:hAnsi="仿宋" w:eastAsia="仿宋" w:cs="仿宋"/>
          <w:sz w:val="24"/>
        </w:rPr>
        <w:t>1、甲方如逾期付款，每逾期一日应向乙方支付逾期付款额的2‰作为违约金。如甲方不能按时支付上述款项，乙方可以暂停提供本合同所约定的服务，甲方（包含任何第三方）不得以此作为乙方违约的理由</w:t>
      </w:r>
    </w:p>
    <w:p>
      <w:pPr>
        <w:spacing w:line="360" w:lineRule="auto"/>
        <w:ind w:firstLine="480" w:firstLineChars="200"/>
        <w:rPr>
          <w:rFonts w:ascii="仿宋" w:hAnsi="仿宋" w:eastAsia="仿宋" w:cs="仿宋"/>
          <w:sz w:val="24"/>
        </w:rPr>
      </w:pPr>
      <w:r>
        <w:rPr>
          <w:rFonts w:hint="eastAsia" w:ascii="仿宋" w:hAnsi="仿宋" w:eastAsia="仿宋" w:cs="仿宋"/>
          <w:sz w:val="24"/>
        </w:rPr>
        <w:t>2、乙方未按合同约定时间提供相关服务的，每逾期一天，应按合同总价款的2‰向甲方支付违约金，同时仍应履行提供服务的义务。逾期超过1</w:t>
      </w:r>
      <w:r>
        <w:rPr>
          <w:rFonts w:ascii="仿宋" w:hAnsi="仿宋" w:eastAsia="仿宋" w:cs="仿宋"/>
          <w:sz w:val="24"/>
        </w:rPr>
        <w:t>5</w:t>
      </w:r>
      <w:r>
        <w:rPr>
          <w:rFonts w:hint="eastAsia" w:ascii="仿宋" w:hAnsi="仿宋" w:eastAsia="仿宋" w:cs="仿宋"/>
          <w:sz w:val="24"/>
        </w:rPr>
        <w:t>日的，甲方有权解除本合同。</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2" w:firstLineChars="200"/>
        <w:rPr>
          <w:rFonts w:hint="default" w:ascii="仿宋" w:hAnsi="仿宋" w:eastAsia="仿宋" w:cs="仿宋"/>
          <w:sz w:val="24"/>
          <w:szCs w:val="24"/>
          <w:lang w:val="en-US" w:eastAsia="zh-CN"/>
        </w:rPr>
      </w:pPr>
      <w:r>
        <w:rPr>
          <w:rFonts w:hint="eastAsia" w:ascii="仿宋" w:hAnsi="仿宋" w:eastAsia="仿宋" w:cs="仿宋"/>
          <w:b/>
          <w:bCs/>
          <w:sz w:val="24"/>
          <w:szCs w:val="24"/>
          <w:lang w:val="en-US" w:eastAsia="zh-CN"/>
        </w:rPr>
        <w:t>六、合同解除与终止</w:t>
      </w:r>
      <w:r>
        <w:rPr>
          <w:rFonts w:hint="eastAsia" w:ascii="仿宋" w:hAnsi="仿宋" w:eastAsia="仿宋" w:cs="仿宋"/>
          <w:sz w:val="24"/>
          <w:szCs w:val="24"/>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rPr>
          <w:rFonts w:hint="default" w:ascii="仿宋" w:hAnsi="仿宋" w:eastAsia="仿宋" w:cs="仿宋"/>
          <w:sz w:val="24"/>
          <w:szCs w:val="24"/>
          <w:lang w:val="en-US" w:eastAsia="zh-CN"/>
        </w:rPr>
      </w:pPr>
      <w:r>
        <w:rPr>
          <w:rFonts w:hint="default" w:ascii="仿宋" w:hAnsi="仿宋" w:eastAsia="仿宋" w:cs="仿宋"/>
          <w:sz w:val="24"/>
          <w:szCs w:val="24"/>
          <w:lang w:val="en-US" w:eastAsia="zh-CN"/>
        </w:rPr>
        <w:t>1</w:t>
      </w:r>
      <w:r>
        <w:rPr>
          <w:rFonts w:hint="eastAsia" w:ascii="仿宋" w:hAnsi="仿宋" w:eastAsia="仿宋" w:cs="仿宋"/>
          <w:sz w:val="24"/>
          <w:szCs w:val="24"/>
          <w:lang w:val="en-US" w:eastAsia="zh-CN"/>
        </w:rPr>
        <w:t xml:space="preserve">、经甲乙双方协商一致可以解除或终止本合同。 </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lang w:val="en-US" w:eastAsia="zh-CN"/>
        </w:rPr>
      </w:pPr>
      <w:r>
        <w:rPr>
          <w:rFonts w:hint="default" w:ascii="仿宋" w:hAnsi="仿宋" w:eastAsia="仿宋" w:cs="仿宋"/>
          <w:sz w:val="24"/>
          <w:szCs w:val="24"/>
          <w:lang w:val="en-US" w:eastAsia="zh-CN"/>
        </w:rPr>
        <w:t>2</w:t>
      </w:r>
      <w:r>
        <w:rPr>
          <w:rFonts w:hint="eastAsia" w:ascii="仿宋" w:hAnsi="仿宋" w:eastAsia="仿宋" w:cs="仿宋"/>
          <w:sz w:val="24"/>
          <w:szCs w:val="24"/>
          <w:lang w:val="en-US" w:eastAsia="zh-CN"/>
        </w:rPr>
        <w:t>、本合同违约责任和赔偿责任的追究、双方履行合同的争议解决和双方未了的债权和债务不受合同期满或合同终止的影响，并且守约方有权提出索赔。</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2" w:firstLineChars="200"/>
        <w:rPr>
          <w:rFonts w:hint="default" w:ascii="仿宋" w:hAnsi="仿宋" w:eastAsia="仿宋" w:cs="仿宋"/>
          <w:sz w:val="24"/>
          <w:szCs w:val="24"/>
          <w:lang w:val="en-US" w:eastAsia="zh-CN"/>
        </w:rPr>
      </w:pPr>
      <w:r>
        <w:rPr>
          <w:rFonts w:hint="eastAsia" w:ascii="仿宋" w:hAnsi="仿宋" w:eastAsia="仿宋" w:cs="仿宋"/>
          <w:b/>
          <w:bCs/>
          <w:sz w:val="24"/>
          <w:szCs w:val="24"/>
          <w:lang w:val="en-US" w:eastAsia="zh-CN"/>
        </w:rPr>
        <w:t>七、争议的解决</w:t>
      </w:r>
      <w:r>
        <w:rPr>
          <w:rFonts w:hint="eastAsia" w:ascii="仿宋" w:hAnsi="仿宋" w:eastAsia="仿宋" w:cs="仿宋"/>
          <w:sz w:val="24"/>
          <w:szCs w:val="24"/>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1、甲乙双方应友好协商解决与本合同相关的一切争议，协商不成时，双方同意向甲方住所地的人民法院提起诉讼解决。</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 xml:space="preserve">2、由于不可抗力因素致使合同无法履行，不能归责于甲乙任意一方，双方应及时协商解决。 </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2" w:firstLineChars="200"/>
        <w:rPr>
          <w:rFonts w:hint="default" w:ascii="仿宋" w:hAnsi="仿宋" w:eastAsia="仿宋" w:cs="仿宋"/>
          <w:sz w:val="24"/>
          <w:szCs w:val="24"/>
          <w:lang w:val="en-US" w:eastAsia="zh-CN"/>
        </w:rPr>
      </w:pPr>
      <w:r>
        <w:rPr>
          <w:rFonts w:hint="eastAsia" w:ascii="仿宋" w:hAnsi="仿宋" w:eastAsia="仿宋" w:cs="仿宋"/>
          <w:b/>
          <w:bCs/>
          <w:sz w:val="24"/>
          <w:szCs w:val="24"/>
          <w:lang w:val="en-US" w:eastAsia="zh-CN"/>
        </w:rPr>
        <w:t>八、生效及其他</w:t>
      </w:r>
      <w:r>
        <w:rPr>
          <w:rFonts w:hint="eastAsia" w:ascii="仿宋" w:hAnsi="仿宋" w:eastAsia="仿宋" w:cs="仿宋"/>
          <w:sz w:val="24"/>
          <w:szCs w:val="24"/>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1、本合同自双方签字、盖章之日起生效。</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2、未尽事宜甲、乙双方应签署书面补充协议，与本合同具有相同的法律效力。甲、乙双方此前的口头协议、谈判、信件等任何形式的约定与本合同不符的，以本合同为准。</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3、本合同</w:t>
      </w:r>
      <w:r>
        <w:rPr>
          <w:rFonts w:hint="eastAsia" w:ascii="仿宋" w:hAnsi="仿宋" w:eastAsia="仿宋" w:cs="仿宋"/>
          <w:sz w:val="24"/>
          <w:szCs w:val="24"/>
          <w:u w:val="single"/>
          <w:lang w:val="en-US" w:eastAsia="zh-CN"/>
        </w:rPr>
        <w:t xml:space="preserve"> 壹 </w:t>
      </w:r>
      <w:r>
        <w:rPr>
          <w:rFonts w:hint="eastAsia" w:ascii="仿宋" w:hAnsi="仿宋" w:eastAsia="仿宋" w:cs="仿宋"/>
          <w:sz w:val="24"/>
          <w:szCs w:val="24"/>
          <w:lang w:val="en-US" w:eastAsia="zh-CN"/>
        </w:rPr>
        <w:t>式</w:t>
      </w:r>
      <w:r>
        <w:rPr>
          <w:rFonts w:hint="eastAsia" w:ascii="仿宋" w:hAnsi="仿宋" w:eastAsia="仿宋" w:cs="仿宋"/>
          <w:sz w:val="24"/>
          <w:szCs w:val="24"/>
          <w:u w:val="single"/>
          <w:lang w:val="en-US" w:eastAsia="zh-CN"/>
        </w:rPr>
        <w:t xml:space="preserve"> 贰 </w:t>
      </w:r>
      <w:r>
        <w:rPr>
          <w:rFonts w:hint="eastAsia" w:ascii="仿宋" w:hAnsi="仿宋" w:eastAsia="仿宋" w:cs="仿宋"/>
          <w:sz w:val="24"/>
          <w:szCs w:val="24"/>
          <w:lang w:val="en-US" w:eastAsia="zh-CN"/>
        </w:rPr>
        <w:t>份，甲、乙双方各执</w:t>
      </w:r>
      <w:r>
        <w:rPr>
          <w:rFonts w:hint="eastAsia" w:ascii="仿宋" w:hAnsi="仿宋" w:eastAsia="仿宋" w:cs="仿宋"/>
          <w:sz w:val="24"/>
          <w:szCs w:val="24"/>
          <w:u w:val="single"/>
          <w:lang w:val="en-US" w:eastAsia="zh-CN"/>
        </w:rPr>
        <w:t xml:space="preserve"> 壹 </w:t>
      </w:r>
      <w:r>
        <w:rPr>
          <w:rFonts w:hint="eastAsia" w:ascii="仿宋" w:hAnsi="仿宋" w:eastAsia="仿宋" w:cs="仿宋"/>
          <w:sz w:val="24"/>
          <w:szCs w:val="24"/>
          <w:lang w:val="en-US" w:eastAsia="zh-CN"/>
        </w:rPr>
        <w:t>份。</w:t>
      </w:r>
    </w:p>
    <w:p>
      <w:pPr>
        <w:pStyle w:val="8"/>
        <w:rPr>
          <w:rFonts w:hint="eastAsia" w:ascii="仿宋" w:hAnsi="仿宋" w:eastAsia="仿宋" w:cs="仿宋"/>
          <w:sz w:val="24"/>
          <w:szCs w:val="24"/>
          <w:lang w:val="en-US" w:eastAsia="zh-CN"/>
        </w:rPr>
      </w:pPr>
    </w:p>
    <w:p>
      <w:pPr>
        <w:pStyle w:val="2"/>
        <w:ind w:left="0" w:leftChars="0" w:firstLine="0" w:firstLineChars="0"/>
        <w:rPr>
          <w:rFonts w:hint="eastAsia" w:ascii="仿宋" w:hAnsi="仿宋" w:eastAsia="仿宋" w:cs="仿宋"/>
          <w:sz w:val="24"/>
          <w:szCs w:val="24"/>
          <w:lang w:val="en-US" w:eastAsia="zh-CN"/>
        </w:rPr>
      </w:pPr>
    </w:p>
    <w:p>
      <w:pPr>
        <w:pStyle w:val="2"/>
        <w:rPr>
          <w:rFonts w:hint="eastAsia" w:ascii="仿宋" w:hAnsi="仿宋" w:eastAsia="仿宋" w:cs="仿宋"/>
          <w:sz w:val="24"/>
          <w:szCs w:val="24"/>
          <w:lang w:val="en-US" w:eastAsia="zh-CN"/>
        </w:rPr>
      </w:pPr>
    </w:p>
    <w:p>
      <w:pPr>
        <w:pStyle w:val="2"/>
        <w:ind w:left="0" w:leftChars="0" w:firstLine="0" w:firstLineChars="0"/>
        <w:rPr>
          <w:rFonts w:hint="eastAsia" w:ascii="仿宋" w:hAnsi="仿宋" w:eastAsia="仿宋" w:cs="仿宋"/>
          <w:sz w:val="24"/>
          <w:szCs w:val="24"/>
          <w:lang w:val="en-US" w:eastAsia="zh-CN"/>
        </w:rPr>
      </w:pPr>
    </w:p>
    <w:p>
      <w:pPr>
        <w:pStyle w:val="2"/>
        <w:rPr>
          <w:rFonts w:hint="eastAsia" w:ascii="仿宋" w:hAnsi="仿宋" w:eastAsia="仿宋" w:cs="仿宋"/>
          <w:sz w:val="24"/>
          <w:szCs w:val="24"/>
          <w:lang w:val="en-US" w:eastAsia="zh-CN"/>
        </w:rPr>
      </w:pPr>
    </w:p>
    <w:p>
      <w:pPr>
        <w:rPr>
          <w:rFonts w:hint="eastAsia" w:ascii="仿宋" w:hAnsi="仿宋" w:eastAsia="仿宋" w:cs="仿宋"/>
          <w:sz w:val="24"/>
          <w:szCs w:val="24"/>
          <w:lang w:val="en-US" w:eastAsia="zh-CN"/>
        </w:rPr>
      </w:pPr>
    </w:p>
    <w:p>
      <w:pPr>
        <w:rPr>
          <w:rFonts w:hint="default" w:ascii="仿宋" w:hAnsi="仿宋" w:eastAsia="仿宋" w:cs="仿宋"/>
          <w:sz w:val="24"/>
          <w:szCs w:val="24"/>
          <w:u w:val="single"/>
          <w:lang w:val="en-US" w:eastAsia="zh-CN"/>
        </w:rPr>
      </w:pPr>
      <w:r>
        <w:rPr>
          <w:rFonts w:hint="eastAsia" w:ascii="仿宋" w:hAnsi="仿宋" w:eastAsia="仿宋" w:cs="仿宋"/>
          <w:sz w:val="24"/>
          <w:szCs w:val="24"/>
          <w:lang w:val="en-US" w:eastAsia="zh-CN"/>
        </w:rPr>
        <w:t>甲方：</w:t>
      </w:r>
      <w:r>
        <w:rPr>
          <w:rFonts w:hint="eastAsia" w:ascii="仿宋" w:hAnsi="仿宋" w:eastAsia="仿宋" w:cs="仿宋"/>
          <w:sz w:val="24"/>
          <w:szCs w:val="24"/>
          <w:u w:val="single"/>
          <w:lang w:val="en-US" w:eastAsia="zh-CN"/>
        </w:rPr>
        <w:t>湖南麓谷发展集团有限公司</w:t>
      </w:r>
    </w:p>
    <w:p>
      <w:pPr>
        <w:pStyle w:val="8"/>
        <w:ind w:left="0" w:leftChars="0" w:firstLine="0" w:firstLine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法定代表人或授权代表：</w:t>
      </w:r>
    </w:p>
    <w:p>
      <w:pPr>
        <w:pStyle w:val="2"/>
        <w:ind w:left="0" w:leftChars="0" w:firstLine="0" w:firstLine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联系电话：</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lang w:val="en-US" w:eastAsia="zh-CN"/>
        </w:rPr>
      </w:pPr>
    </w:p>
    <w:p>
      <w:pPr>
        <w:pStyle w:val="8"/>
        <w:rPr>
          <w:rFonts w:hint="eastAsia" w:ascii="仿宋" w:hAnsi="仿宋" w:eastAsia="仿宋" w:cs="仿宋"/>
          <w:sz w:val="24"/>
          <w:szCs w:val="24"/>
          <w:lang w:val="en-US" w:eastAsia="zh-CN"/>
        </w:rPr>
      </w:pPr>
    </w:p>
    <w:p>
      <w:pPr>
        <w:pStyle w:val="2"/>
        <w:rPr>
          <w:rFonts w:hint="eastAsia" w:ascii="仿宋" w:hAnsi="仿宋" w:eastAsia="仿宋" w:cs="仿宋"/>
          <w:sz w:val="24"/>
          <w:szCs w:val="24"/>
          <w:lang w:val="en-US" w:eastAsia="zh-CN"/>
        </w:rPr>
      </w:pPr>
    </w:p>
    <w:p>
      <w:pPr>
        <w:pStyle w:val="2"/>
        <w:rPr>
          <w:rFonts w:hint="eastAsia" w:ascii="仿宋" w:hAnsi="仿宋" w:eastAsia="仿宋" w:cs="仿宋"/>
          <w:sz w:val="24"/>
          <w:szCs w:val="24"/>
          <w:lang w:val="en-US" w:eastAsia="zh-CN"/>
        </w:rPr>
      </w:pPr>
    </w:p>
    <w:p>
      <w:pPr>
        <w:pStyle w:val="2"/>
        <w:rPr>
          <w:rFonts w:hint="eastAsia"/>
          <w:lang w:val="en-US" w:eastAsia="zh-CN"/>
        </w:rPr>
      </w:pPr>
    </w:p>
    <w:p>
      <w:pPr>
        <w:pStyle w:val="2"/>
        <w:rPr>
          <w:rFonts w:hint="eastAsia"/>
          <w:lang w:val="en-US" w:eastAsia="zh-CN"/>
        </w:rPr>
      </w:pPr>
    </w:p>
    <w:p>
      <w:pPr>
        <w:pStyle w:val="8"/>
        <w:rPr>
          <w:rFonts w:hint="eastAsia" w:ascii="仿宋" w:hAnsi="仿宋" w:eastAsia="仿宋" w:cs="仿宋"/>
          <w:sz w:val="24"/>
          <w:szCs w:val="24"/>
          <w:lang w:val="en-US" w:eastAsia="zh-CN"/>
        </w:rPr>
      </w:pPr>
    </w:p>
    <w:p>
      <w:pPr>
        <w:pStyle w:val="2"/>
        <w:rPr>
          <w:rFonts w:hint="eastAsia" w:ascii="仿宋" w:hAnsi="仿宋" w:eastAsia="仿宋" w:cs="仿宋"/>
          <w:sz w:val="24"/>
          <w:szCs w:val="24"/>
          <w:lang w:val="en-US" w:eastAsia="zh-CN"/>
        </w:rPr>
      </w:pPr>
    </w:p>
    <w:p>
      <w:pPr>
        <w:pStyle w:val="2"/>
        <w:rPr>
          <w:rFonts w:hint="eastAsia" w:ascii="仿宋" w:hAnsi="仿宋" w:eastAsia="仿宋" w:cs="仿宋"/>
          <w:sz w:val="24"/>
          <w:szCs w:val="24"/>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乙方：</w:t>
      </w:r>
      <w:r>
        <w:rPr>
          <w:rFonts w:hint="eastAsia" w:ascii="仿宋" w:hAnsi="仿宋" w:eastAsia="仿宋" w:cs="仿宋"/>
          <w:sz w:val="24"/>
          <w:szCs w:val="24"/>
          <w:u w:val="single"/>
          <w:lang w:val="en-US" w:eastAsia="zh-CN"/>
        </w:rPr>
        <w:t>湖南华宽通科技股份有限公司</w:t>
      </w:r>
    </w:p>
    <w:p>
      <w:pPr>
        <w:pStyle w:val="8"/>
        <w:ind w:left="0" w:leftChars="0" w:firstLine="0" w:firstLine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法定代表人或授权代表：</w:t>
      </w:r>
    </w:p>
    <w:p>
      <w:pPr>
        <w:pStyle w:val="2"/>
        <w:ind w:left="0" w:leftChars="0" w:firstLine="0" w:firstLineChars="0"/>
        <w:rPr>
          <w:rFonts w:hint="default"/>
          <w:lang w:val="en-US" w:eastAsia="zh-CN"/>
        </w:rPr>
      </w:pPr>
      <w:r>
        <w:rPr>
          <w:rFonts w:hint="eastAsia" w:ascii="仿宋" w:hAnsi="仿宋" w:eastAsia="仿宋" w:cs="仿宋"/>
          <w:sz w:val="24"/>
          <w:szCs w:val="24"/>
          <w:lang w:val="en-US" w:eastAsia="zh-CN"/>
        </w:rPr>
        <w:t>联系电话：</w:t>
      </w:r>
    </w:p>
    <w:p>
      <w:pPr>
        <w:keepNext w:val="0"/>
        <w:keepLines w:val="0"/>
        <w:pageBreakBefore w:val="0"/>
        <w:numPr>
          <w:ilvl w:val="0"/>
          <w:numId w:val="0"/>
        </w:numPr>
        <w:kinsoku/>
        <w:wordWrap/>
        <w:overflowPunct/>
        <w:topLinePunct w:val="0"/>
        <w:autoSpaceDE/>
        <w:autoSpaceDN/>
        <w:bidi w:val="0"/>
        <w:adjustRightInd/>
        <w:snapToGrid/>
        <w:spacing w:line="360" w:lineRule="auto"/>
        <w:rPr>
          <w:rFonts w:hint="eastAsia" w:ascii="仿宋" w:hAnsi="仿宋" w:eastAsia="仿宋" w:cs="仿宋"/>
          <w:sz w:val="24"/>
          <w:szCs w:val="24"/>
          <w:lang w:val="en-US" w:eastAsia="zh-CN"/>
        </w:rPr>
      </w:pPr>
    </w:p>
    <w:p>
      <w:pPr>
        <w:pStyle w:val="8"/>
        <w:rPr>
          <w:rFonts w:hint="eastAsia" w:ascii="仿宋" w:hAnsi="仿宋" w:eastAsia="仿宋" w:cs="仿宋"/>
          <w:sz w:val="24"/>
          <w:szCs w:val="24"/>
          <w:lang w:val="en-US" w:eastAsia="zh-CN"/>
        </w:rPr>
      </w:pPr>
    </w:p>
    <w:p>
      <w:pPr>
        <w:pStyle w:val="2"/>
        <w:rPr>
          <w:rFonts w:hint="eastAsia" w:ascii="仿宋" w:hAnsi="仿宋" w:eastAsia="仿宋" w:cs="仿宋"/>
          <w:sz w:val="24"/>
          <w:szCs w:val="24"/>
          <w:lang w:val="en-US" w:eastAsia="zh-CN"/>
        </w:rPr>
      </w:pPr>
    </w:p>
    <w:p>
      <w:pPr>
        <w:pStyle w:val="2"/>
        <w:rPr>
          <w:rFonts w:hint="eastAsia" w:ascii="仿宋" w:hAnsi="仿宋" w:eastAsia="仿宋" w:cs="仿宋"/>
          <w:sz w:val="24"/>
          <w:szCs w:val="24"/>
          <w:lang w:val="en-US" w:eastAsia="zh-CN"/>
        </w:rPr>
      </w:pPr>
    </w:p>
    <w:p>
      <w:pPr>
        <w:pStyle w:val="2"/>
        <w:rPr>
          <w:rFonts w:hint="eastAsia" w:ascii="仿宋" w:hAnsi="仿宋" w:eastAsia="仿宋" w:cs="仿宋"/>
          <w:sz w:val="24"/>
          <w:szCs w:val="24"/>
          <w:lang w:val="en-US" w:eastAsia="zh-CN"/>
        </w:rPr>
      </w:pPr>
    </w:p>
    <w:p>
      <w:pPr>
        <w:pStyle w:val="2"/>
        <w:rPr>
          <w:rFonts w:hint="eastAsia" w:ascii="仿宋" w:hAnsi="仿宋" w:eastAsia="仿宋" w:cs="仿宋"/>
          <w:sz w:val="24"/>
          <w:szCs w:val="24"/>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jc w:val="righ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签订时间：</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年</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月</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日</w:t>
      </w:r>
    </w:p>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F0ABD0"/>
    <w:multiLevelType w:val="singleLevel"/>
    <w:tmpl w:val="6CF0ABD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NhMzVjMTBkYjM0NmFlNzFmMjc0NmIwNjRlOWI1YjAifQ=="/>
  </w:docVars>
  <w:rsids>
    <w:rsidRoot w:val="3904152A"/>
    <w:rsid w:val="00001255"/>
    <w:rsid w:val="04023279"/>
    <w:rsid w:val="0F845636"/>
    <w:rsid w:val="12CF1390"/>
    <w:rsid w:val="1C7E7ED6"/>
    <w:rsid w:val="242B5F15"/>
    <w:rsid w:val="25D52F6B"/>
    <w:rsid w:val="32674C0D"/>
    <w:rsid w:val="34B90851"/>
    <w:rsid w:val="355A499A"/>
    <w:rsid w:val="3904152A"/>
    <w:rsid w:val="3A712C3D"/>
    <w:rsid w:val="3ADC3AB5"/>
    <w:rsid w:val="43E9547B"/>
    <w:rsid w:val="44F53103"/>
    <w:rsid w:val="4BFC4791"/>
    <w:rsid w:val="559F738E"/>
    <w:rsid w:val="5CEB1768"/>
    <w:rsid w:val="61A82F9C"/>
    <w:rsid w:val="6FEE716E"/>
    <w:rsid w:val="749B3DA3"/>
    <w:rsid w:val="75411014"/>
    <w:rsid w:val="77142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idowControl/>
      <w:ind w:firstLine="420"/>
      <w:jc w:val="left"/>
    </w:pPr>
    <w:rPr>
      <w:kern w:val="0"/>
      <w:sz w:val="20"/>
      <w:szCs w:val="20"/>
    </w:rPr>
  </w:style>
  <w:style w:type="paragraph" w:styleId="3">
    <w:name w:val="Body Text Indent"/>
    <w:basedOn w:val="1"/>
    <w:next w:val="4"/>
    <w:semiHidden/>
    <w:unhideWhenUsed/>
    <w:qFormat/>
    <w:uiPriority w:val="0"/>
    <w:pPr>
      <w:ind w:left="420" w:leftChars="200"/>
    </w:pPr>
  </w:style>
  <w:style w:type="paragraph" w:styleId="4">
    <w:name w:val="Body Text Indent 2"/>
    <w:basedOn w:val="1"/>
    <w:next w:val="5"/>
    <w:qFormat/>
    <w:uiPriority w:val="0"/>
    <w:pPr>
      <w:spacing w:after="120" w:line="480" w:lineRule="auto"/>
      <w:ind w:left="420" w:leftChars="200"/>
    </w:pPr>
  </w:style>
  <w:style w:type="paragraph" w:styleId="5">
    <w:name w:val="Date"/>
    <w:basedOn w:val="1"/>
    <w:next w:val="1"/>
    <w:qFormat/>
    <w:uiPriority w:val="0"/>
    <w:rPr>
      <w:sz w:val="24"/>
      <w:szCs w:val="20"/>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First Indent 2"/>
    <w:basedOn w:val="3"/>
    <w:next w:val="2"/>
    <w:unhideWhenUsed/>
    <w:qFormat/>
    <w:uiPriority w:val="0"/>
    <w:pPr>
      <w:ind w:firstLine="420" w:firstLineChars="200"/>
    </w:pPr>
  </w:style>
  <w:style w:type="paragraph" w:customStyle="1" w:styleId="11">
    <w:name w:val="列出段落1"/>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2022-12-08T09:16:00Z</dcterms:created>
  <dc:creator>九十几斤</dc:creator>
  <cp:lastModifiedBy>Administrator</cp:lastModifiedBy>
  <dcterms:modified xsi:type="dcterms:W3CDTF">2023-09-22T08:33:08Z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4AA6F924B2DA4E748DBC11D5D64F7EBF_13</vt:lpwstr>
  </property>
</Properties>
</file>